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75037" w14:textId="77777777" w:rsidR="00EE307D" w:rsidRPr="00EE307D" w:rsidRDefault="00EE307D" w:rsidP="00EE307D">
      <w:pPr>
        <w:spacing w:before="120" w:after="120" w:line="240" w:lineRule="auto"/>
        <w:jc w:val="center"/>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K</w:t>
      </w:r>
      <w:r w:rsidRPr="00EE307D">
        <w:rPr>
          <w:rFonts w:ascii="Times New Roman" w:eastAsia="Times New Roman" w:hAnsi="Times New Roman" w:cs="Times New Roman"/>
          <w:b/>
          <w:bCs/>
          <w:kern w:val="0"/>
          <w:sz w:val="21"/>
          <w:szCs w:val="21"/>
          <w:lang w:eastAsia="hu-HU"/>
          <w14:ligatures w14:val="none"/>
        </w:rPr>
        <w:t>ellékszavatosságról, a termékszavatosságról és a jótállásról szóló mintatájékoztató</w:t>
      </w:r>
    </w:p>
    <w:p w14:paraId="53CD1D1B" w14:textId="77777777" w:rsidR="00EE307D" w:rsidRPr="00EE307D" w:rsidRDefault="00EE307D" w:rsidP="00EE307D">
      <w:pPr>
        <w:spacing w:before="120" w:after="120" w:line="240" w:lineRule="auto"/>
        <w:jc w:val="center"/>
        <w:outlineLvl w:val="5"/>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1. Kellékszavatosság</w:t>
      </w:r>
    </w:p>
    <w:p w14:paraId="7EE26773"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esetben élhet Ön a kellékszavatossági jogával?</w:t>
      </w:r>
    </w:p>
    <w:p w14:paraId="4EA7B464" w14:textId="0CB2BD6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Ön a</w:t>
      </w:r>
      <w:r w:rsidRPr="00EE307D">
        <w:rPr>
          <w:rFonts w:ascii="Times New Roman" w:eastAsia="Times New Roman" w:hAnsi="Times New Roman" w:cs="Times New Roman"/>
          <w:kern w:val="0"/>
          <w:sz w:val="21"/>
          <w:szCs w:val="21"/>
          <w:lang w:eastAsia="hu-HU"/>
          <w14:ligatures w14:val="none"/>
        </w:rPr>
        <w:t xml:space="preserve"> Miele Kft</w:t>
      </w:r>
      <w:r w:rsidRPr="00EE307D">
        <w:rPr>
          <w:rFonts w:ascii="Times New Roman" w:eastAsia="Times New Roman" w:hAnsi="Times New Roman" w:cs="Times New Roman"/>
          <w:kern w:val="0"/>
          <w:sz w:val="21"/>
          <w:szCs w:val="21"/>
          <w:lang w:eastAsia="hu-HU"/>
          <w14:ligatures w14:val="none"/>
        </w:rPr>
        <w:t xml:space="preserve"> hibás teljesítése esetén a vállalkozással szemben kellékszavatossági igényt érvényesíthet a Polgári Törvénykönyv szabályai szerint.</w:t>
      </w:r>
    </w:p>
    <w:p w14:paraId="12C045DC"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jogok illetik meg Önt kellékszavatossági igénye alapján?</w:t>
      </w:r>
    </w:p>
    <w:p w14:paraId="7544C11D"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Ön - választása szerint - az alábbi kellékszavatossági igényekkel élhet:</w:t>
      </w:r>
    </w:p>
    <w:p w14:paraId="69B17E94"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Kérhet kijavítást vagy kicserélést, kivéve, ha az ezek közül az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 Fogyasztó és vállalkozás közötti - ingó dolognak minősülő áru adásvételére, digitális tartalom szolgáltatására vagy digitális szolgáltatások nyújtására irányuló - szerződés esetén Ön a kellékszavatossági jogai gyakorlása keretében a hibát a vállalkozás költségére maga nem javíthatja ki, illetve mással sem javíttathatja ki azt. Választott kellékszavatossági jogáról egy másikra is áttérhet, az áttérés költségét azonban Ön viseli, kivéve, ha az indokolt volt, vagy arra a vállalkozás adott okot.</w:t>
      </w:r>
    </w:p>
    <w:p w14:paraId="5951D625"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határidőben érvényesítheti Ön kellékszavatossági igényét?</w:t>
      </w:r>
    </w:p>
    <w:p w14:paraId="3391363D" w14:textId="43BEF42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 xml:space="preserve">Ön köteles a hibát annak felfedezése után haladéktalanul, de nem később, mint a hiba felfedezésétől számított kettő hónapon belül közölni. Ugyanakkor felhívom a figyelmét, hogy a szerződés teljesítésétől számított két éves elévülési határidőn túl kellékszavatossági jogait már nem érvényesítheti. </w:t>
      </w:r>
    </w:p>
    <w:p w14:paraId="64DA921B"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Kivel szemben érvényesítheti kellékszavatossági igényét?</w:t>
      </w:r>
    </w:p>
    <w:p w14:paraId="30240EBF"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Ön a vállalkozással szemben érvényesítheti kellékszavatossági igényét.</w:t>
      </w:r>
    </w:p>
    <w:p w14:paraId="72566F4E"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egyéb feltétele van kellékszavatossági jogai érvényesítésének?</w:t>
      </w:r>
    </w:p>
    <w:p w14:paraId="78F8ECD5" w14:textId="78CA8C42"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teljesítéstől számított egy éven belül a kellékszavatossági igénye érvényesítésének a hiba közlésén túl nincs egyéb feltétele, ha Ön igazolja, hogy a terméket, illetve a szolgáltatást a</w:t>
      </w:r>
      <w:r w:rsidRPr="00EE307D">
        <w:rPr>
          <w:rFonts w:ascii="Times New Roman" w:eastAsia="Times New Roman" w:hAnsi="Times New Roman" w:cs="Times New Roman"/>
          <w:kern w:val="0"/>
          <w:sz w:val="21"/>
          <w:szCs w:val="21"/>
          <w:lang w:eastAsia="hu-HU"/>
          <w14:ligatures w14:val="none"/>
        </w:rPr>
        <w:t xml:space="preserve"> Miele Kft nyuj</w:t>
      </w:r>
      <w:r w:rsidRPr="00EE307D">
        <w:rPr>
          <w:rFonts w:ascii="Times New Roman" w:eastAsia="Times New Roman" w:hAnsi="Times New Roman" w:cs="Times New Roman"/>
          <w:kern w:val="0"/>
          <w:sz w:val="21"/>
          <w:szCs w:val="21"/>
          <w:lang w:eastAsia="hu-HU"/>
          <w14:ligatures w14:val="none"/>
        </w:rPr>
        <w:t>totta. A teljesítéstől számított egy év eltelte után azonban már Ön köteles bizonyítani, hogy az Ön által felismert hiba már a teljesítés időpontjában is megvolt.</w:t>
      </w:r>
    </w:p>
    <w:p w14:paraId="00A29DFF" w14:textId="77777777" w:rsidR="00EE307D" w:rsidRPr="00EE307D" w:rsidRDefault="00EE307D" w:rsidP="00EE307D">
      <w:pPr>
        <w:spacing w:before="120" w:after="120" w:line="240" w:lineRule="auto"/>
        <w:jc w:val="center"/>
        <w:outlineLvl w:val="5"/>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2. Termékszavatosság</w:t>
      </w:r>
    </w:p>
    <w:p w14:paraId="7993E16D"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esetben élhet Ön a termékszavatossági jogával</w:t>
      </w:r>
      <w:r w:rsidRPr="00EE307D">
        <w:rPr>
          <w:rFonts w:ascii="Times New Roman" w:eastAsia="Times New Roman" w:hAnsi="Times New Roman" w:cs="Times New Roman"/>
          <w:kern w:val="0"/>
          <w:sz w:val="21"/>
          <w:szCs w:val="21"/>
          <w:lang w:eastAsia="hu-HU"/>
          <w14:ligatures w14:val="none"/>
        </w:rPr>
        <w:t>?</w:t>
      </w:r>
    </w:p>
    <w:p w14:paraId="393C0FBB"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Ingó dolog (e pont alkalmazásában a továbbiakban: termék) hibája esetén Ön - választása szerint - az 1. pontban meghatározott jogát vagy termékszavatossági igényt érvényesíthet a Polgári Törvénykönyv szabályai szerint.</w:t>
      </w:r>
    </w:p>
    <w:p w14:paraId="503444FC"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jogok illetik meg Önt termékszavatossági igénye alapján?</w:t>
      </w:r>
    </w:p>
    <w:p w14:paraId="00475F67"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Termékszavatossági igényként Ön a hibás termék kijavítását vagy kicserélését kérheti.</w:t>
      </w:r>
    </w:p>
    <w:p w14:paraId="4D239C74"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Kivel szemben érvényesítheti termékszavatossági igényét?</w:t>
      </w:r>
    </w:p>
    <w:p w14:paraId="6A35E428"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Termékszavatossági jogait a termék előállítójával vagy forgalmazójával (a továbbiakban együtt: gyártó) szemben gyakorolhatja.</w:t>
      </w:r>
    </w:p>
    <w:p w14:paraId="307ECED7"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esetben minősül a termék hibásnak?</w:t>
      </w:r>
    </w:p>
    <w:p w14:paraId="0BD1CEB2"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termék akkor hibás, ha nem felel meg a forgalomba hozatalakor hatályos minőségi követelményeknek, vagy ha nem rendelkezik a gyártó által adott leírásban szereplő tulajdonságokkal.</w:t>
      </w:r>
    </w:p>
    <w:p w14:paraId="0AF34C2C"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határidőben érvényesítheti Ön termékszavatossági igényét?</w:t>
      </w:r>
    </w:p>
    <w:p w14:paraId="32BDEEBB"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Termékszavatossági igényét Ön a termék gyártó általi forgalomba hozatalától számított két éven belül érvényesítheti. E határidő elteltével e jogosultságát elveszti.</w:t>
      </w:r>
    </w:p>
    <w:p w14:paraId="3B7C3EFF"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bizonyítási szabály érvényesül termékszavatossági igény érvényesítése esetén?</w:t>
      </w:r>
    </w:p>
    <w:p w14:paraId="288985EB"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Termékszavatossági igény érvényesítése esetén Önnek kell bizonyítania, hogy a termékhiba a gyártó általi forgalomba hozatal időpontjában fennállt.</w:t>
      </w:r>
    </w:p>
    <w:p w14:paraId="3EE35493"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A gyártó milyen esetben mentesül termékszavatossági kötelezettsége alól?</w:t>
      </w:r>
    </w:p>
    <w:p w14:paraId="32305AD4"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gyártó akkor mentesül termékszavatossági kötelezettsége alól, ha bizonyítani tudja, hogy</w:t>
      </w:r>
    </w:p>
    <w:p w14:paraId="04193F2D"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 a terméket nem üzleti tevékenysége körében gyártotta, illetve hozta forgalomba, vagy</w:t>
      </w:r>
    </w:p>
    <w:p w14:paraId="579951C0"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lastRenderedPageBreak/>
        <w:t>- a hiba a tudomány és a technika állása szerint a forgalomba hozatal időpontjában nem volt felismerhető, vagy</w:t>
      </w:r>
    </w:p>
    <w:p w14:paraId="2FE219A1"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 a termék hibája jogszabály vagy kötelező hatósági előírás alkalmazásából ered.</w:t>
      </w:r>
    </w:p>
    <w:p w14:paraId="0FFDF807"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gyártónak a mentesüléshez elegendő egy okot bizonyítania.</w:t>
      </w:r>
    </w:p>
    <w:p w14:paraId="1D20E369"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Felhívom figyelmét, hogy Ön ugyanazon hiba miatt a vállalkozással szemben kellékszavatossági és a gyártóval szemben termékszavatossági igényt egyszerre, egymással párhuzamosan is érvényesíthet. Termékszavatossági igényének eredményes érvényesítése esetén a kicserélt termékre, illetve a termék javítással érintett részére vonatkozó kellékszavatossági igényét a továbbiakban már csak a gyártóval szemben érvényesítheti.</w:t>
      </w:r>
    </w:p>
    <w:p w14:paraId="11C0F5D5"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(Ha a vállalkozás jogszabály, szerződés vagy egyoldalú jognyilatkozat alapján jótállásra köteles, az alábbi 3. pont beillesztése is szükséges a tájékoztatóba:)</w:t>
      </w:r>
    </w:p>
    <w:p w14:paraId="32A3B92E" w14:textId="77777777" w:rsidR="00EE307D" w:rsidRPr="00EE307D" w:rsidRDefault="00EE307D" w:rsidP="00EE307D">
      <w:pPr>
        <w:spacing w:before="120" w:after="120" w:line="240" w:lineRule="auto"/>
        <w:jc w:val="center"/>
        <w:outlineLvl w:val="5"/>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3. Jótállás</w:t>
      </w:r>
    </w:p>
    <w:p w14:paraId="4E03FA85"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esetben élhet Ön a jótállási jogával?</w:t>
      </w:r>
    </w:p>
    <w:p w14:paraId="09AE8DDF"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Ön hibás teljesítés esetén jogszabály és/vagy jótállást keletkeztető jognyilatkozat alapján (megfelelő aláhúzandó) jótállási igényt érvényesíthet a Polgári Törvénykönyv szabályai szerint.</w:t>
      </w:r>
    </w:p>
    <w:p w14:paraId="0885576B"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Önt milyen jogok illetik meg, ha a jótállás jogszabályon alapul?</w:t>
      </w:r>
    </w:p>
    <w:p w14:paraId="7E774835"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kötelező jótállás alá tartozó tartós fogyasztási cikkek termékcsoportjainak megnevezéséről szóló miniszteri rendeletben meghatározott új, tartós fogyasztási cikk (a továbbiakban: fogyasztási cikk) esetén Ön a teljesítés hibája miatt az 1. pontban meghatározott jogait érvényesítheti, az egyes tartós fogyasztási cikkekre vonatkozó kötelező jótállásról szóló kormányrendeletben foglalt feltételekkel.</w:t>
      </w:r>
    </w:p>
    <w:p w14:paraId="411A1D21"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Önt milyen további jogosultságok illetik meg jogszabályon alapuló jótállás esetén?</w:t>
      </w:r>
    </w:p>
    <w:p w14:paraId="21DC48D7"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Fogyasztási cikk esetében Ön a jótállási idő alatt elsősorban kijavítást igényelhet. Kicserélésnek van helye már az első javítási kísérletet követően, ha megállapítást nyer, hogy a fogyasztási cikk nem javítható, és Ön másik igény teljesítését nem kéri. Ön akkor is kérheti a kicserélést, ha a kijavítási igény közlését követő harminc napon belül nem kerül sor a kijavításra. A kicserélési igényt az is megalapozza, ha a fogyasztási cikk a jótállási idő alatt három alkalommal történő kijavítást követően ismét meghibásodik, feltéve, hogy Ön nem kéri másik igény teljesítését. Ha az előbbi esetekben kicserélésre nincs lehetőség, akkor Ön a vételár visszatérítésére is igényt tarthat.</w:t>
      </w:r>
    </w:p>
    <w:p w14:paraId="1AE32F62"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Ön milyen határidőn belül gyakorolhatja kötelező jótálláson alapuló jogait?</w:t>
      </w:r>
    </w:p>
    <w:p w14:paraId="189D7CD3"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jótállás időtartama fogyasztási cikkek esetén</w:t>
      </w:r>
    </w:p>
    <w:p w14:paraId="6CCA634C"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10 000 forinttól 250 000 forintig terjedő eladási ár esetén két év,</w:t>
      </w:r>
    </w:p>
    <w:p w14:paraId="2B5040BD"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b) 250 000 forint feletti (250 001 forinttól kezdődő) eladási ár esetén három év.</w:t>
      </w:r>
    </w:p>
    <w:p w14:paraId="01AAE4FF"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feltétellel érvényesíthetők a jótállási igények:</w:t>
      </w:r>
    </w:p>
    <w:p w14:paraId="141FAE4E"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jótállásból eredő jogait Ön a rendelkezésére bocsátott jótállási jeggyel gyakorolhatja, a jótállási jegy szabálytalan kiállítása vagy a jótállási jegy rendelkezésére bocsátásának elmaradása a jótállás érvényességét nem érinti. A jótállási jegy rendelkezésére bocsátásának elmaradása esetén a szerződés megkötését bizonyítottnak kell tekinteni, ha Ön az ellenérték megfizetését igazoló bizonylatot bemutatja. A jótállási igény teljesítésének nem feltétele a fogyasztási cikk felbontott csomagolásának visszaszolgáltatása.</w:t>
      </w:r>
    </w:p>
    <w:p w14:paraId="1E6EAB80"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Milyen további követelmények támaszthatóak a jótállási jogok gyakorlásának feltételéül?</w:t>
      </w:r>
    </w:p>
    <w:p w14:paraId="16B60AB8"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Fogyasztási cikk megfelelő üzembe helyezése vagy annak üzemben tartása érdekében támaszthatók speciális követelmények (például időszakos felülvizsgálat) a fogyasztóval szemben, feltéve, ha a megfelelő üzembe helyezés vagy üzemben tartás más módon nem biztosítható, és a követelmény teljesítése nem jelent aránytalan terhet a fogyasztó számára.</w:t>
      </w:r>
    </w:p>
    <w:p w14:paraId="60C5F7AE" w14:textId="77777777" w:rsidR="00EE307D" w:rsidRPr="00EE307D" w:rsidRDefault="00EE307D" w:rsidP="00EE307D">
      <w:pPr>
        <w:spacing w:before="60" w:after="60" w:line="240" w:lineRule="auto"/>
        <w:jc w:val="both"/>
        <w:rPr>
          <w:rFonts w:ascii="Times New Roman" w:eastAsia="Times New Roman" w:hAnsi="Times New Roman" w:cs="Times New Roman"/>
          <w:b/>
          <w:bCs/>
          <w:kern w:val="0"/>
          <w:sz w:val="21"/>
          <w:szCs w:val="21"/>
          <w:lang w:eastAsia="hu-HU"/>
          <w14:ligatures w14:val="none"/>
        </w:rPr>
      </w:pPr>
      <w:r w:rsidRPr="00EE307D">
        <w:rPr>
          <w:rFonts w:ascii="Times New Roman" w:eastAsia="Times New Roman" w:hAnsi="Times New Roman" w:cs="Times New Roman"/>
          <w:b/>
          <w:bCs/>
          <w:kern w:val="0"/>
          <w:sz w:val="21"/>
          <w:szCs w:val="21"/>
          <w:lang w:eastAsia="hu-HU"/>
          <w14:ligatures w14:val="none"/>
        </w:rPr>
        <w:t>Mikor mentesül a vállalkozás a jótállási kötelezettsége alól?</w:t>
      </w:r>
    </w:p>
    <w:p w14:paraId="25BBA8F3"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A vállalkozás jótállási kötelezettsége alól abban az esetben mentesül, ha bizonyítja, hogy a hiba oka a teljesítés után keletkezett.</w:t>
      </w:r>
    </w:p>
    <w:p w14:paraId="2B4D4AD8" w14:textId="77777777" w:rsidR="00EE307D" w:rsidRPr="00EE307D" w:rsidRDefault="00EE307D" w:rsidP="00EE307D">
      <w:pPr>
        <w:spacing w:before="60" w:after="60" w:line="240" w:lineRule="auto"/>
        <w:jc w:val="both"/>
        <w:rPr>
          <w:rFonts w:ascii="Times New Roman" w:eastAsia="Times New Roman" w:hAnsi="Times New Roman" w:cs="Times New Roman"/>
          <w:kern w:val="0"/>
          <w:sz w:val="21"/>
          <w:szCs w:val="21"/>
          <w:lang w:eastAsia="hu-HU"/>
          <w14:ligatures w14:val="none"/>
        </w:rPr>
      </w:pPr>
      <w:r w:rsidRPr="00EE307D">
        <w:rPr>
          <w:rFonts w:ascii="Times New Roman" w:eastAsia="Times New Roman" w:hAnsi="Times New Roman" w:cs="Times New Roman"/>
          <w:kern w:val="0"/>
          <w:sz w:val="21"/>
          <w:szCs w:val="21"/>
          <w:lang w:eastAsia="hu-HU"/>
          <w14:ligatures w14:val="none"/>
        </w:rPr>
        <w:t>Felhívom a figyelmét, hogy Ön ugyanazon hiba miatt kellékszavatossági és jótállási igényt, valamint termékszavatossági és jótállási igényt egyszerre, egymással párhuzamosan is érvényesíthet. Ha viszont Ön egy adott hiba miatt egyszer sikerrel érvényesítette hibás teljesítésből eredő igényét (például a vállalkozás kicserélte a terméket), ugyanezen hiba tekintetében más jogi alapon erre már nem tarthat igényt.</w:t>
      </w:r>
    </w:p>
    <w:p w14:paraId="4F3D0EC5" w14:textId="77777777" w:rsidR="00EE307D" w:rsidRPr="00EE307D" w:rsidRDefault="00EE307D">
      <w:pPr>
        <w:rPr>
          <w:sz w:val="22"/>
          <w:szCs w:val="22"/>
        </w:rPr>
      </w:pPr>
    </w:p>
    <w:sectPr w:rsidR="00EE307D" w:rsidRPr="00EE3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7D"/>
    <w:rsid w:val="00EE3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C01B"/>
  <w15:chartTrackingRefBased/>
  <w15:docId w15:val="{33795A16-18AA-457D-AA1E-027DD0B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hu-H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EE30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EE30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EE307D"/>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EE307D"/>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EE307D"/>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unhideWhenUsed/>
    <w:qFormat/>
    <w:rsid w:val="00EE307D"/>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EE307D"/>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EE307D"/>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EE307D"/>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307D"/>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EE307D"/>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EE307D"/>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EE307D"/>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EE307D"/>
    <w:rPr>
      <w:rFonts w:eastAsiaTheme="majorEastAsia" w:cstheme="majorBidi"/>
      <w:color w:val="0F4761" w:themeColor="accent1" w:themeShade="BF"/>
    </w:rPr>
  </w:style>
  <w:style w:type="character" w:customStyle="1" w:styleId="Cmsor6Char">
    <w:name w:val="Címsor 6 Char"/>
    <w:basedOn w:val="Bekezdsalapbettpusa"/>
    <w:link w:val="Cmsor6"/>
    <w:uiPriority w:val="9"/>
    <w:rsid w:val="00EE307D"/>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EE307D"/>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EE307D"/>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EE307D"/>
    <w:rPr>
      <w:rFonts w:eastAsiaTheme="majorEastAsia" w:cstheme="majorBidi"/>
      <w:color w:val="272727" w:themeColor="text1" w:themeTint="D8"/>
    </w:rPr>
  </w:style>
  <w:style w:type="paragraph" w:styleId="Cm">
    <w:name w:val="Title"/>
    <w:basedOn w:val="Norml"/>
    <w:next w:val="Norml"/>
    <w:link w:val="CmChar"/>
    <w:uiPriority w:val="10"/>
    <w:qFormat/>
    <w:rsid w:val="00EE30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E307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EE307D"/>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EE307D"/>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EE307D"/>
    <w:pPr>
      <w:spacing w:before="160"/>
      <w:jc w:val="center"/>
    </w:pPr>
    <w:rPr>
      <w:i/>
      <w:iCs/>
      <w:color w:val="404040" w:themeColor="text1" w:themeTint="BF"/>
    </w:rPr>
  </w:style>
  <w:style w:type="character" w:customStyle="1" w:styleId="IdzetChar">
    <w:name w:val="Idézet Char"/>
    <w:basedOn w:val="Bekezdsalapbettpusa"/>
    <w:link w:val="Idzet"/>
    <w:uiPriority w:val="29"/>
    <w:rsid w:val="00EE307D"/>
    <w:rPr>
      <w:i/>
      <w:iCs/>
      <w:color w:val="404040" w:themeColor="text1" w:themeTint="BF"/>
    </w:rPr>
  </w:style>
  <w:style w:type="paragraph" w:styleId="Listaszerbekezds">
    <w:name w:val="List Paragraph"/>
    <w:basedOn w:val="Norml"/>
    <w:uiPriority w:val="34"/>
    <w:qFormat/>
    <w:rsid w:val="00EE307D"/>
    <w:pPr>
      <w:ind w:left="720"/>
      <w:contextualSpacing/>
    </w:pPr>
  </w:style>
  <w:style w:type="character" w:styleId="Erskiemels">
    <w:name w:val="Intense Emphasis"/>
    <w:basedOn w:val="Bekezdsalapbettpusa"/>
    <w:uiPriority w:val="21"/>
    <w:qFormat/>
    <w:rsid w:val="00EE307D"/>
    <w:rPr>
      <w:i/>
      <w:iCs/>
      <w:color w:val="0F4761" w:themeColor="accent1" w:themeShade="BF"/>
    </w:rPr>
  </w:style>
  <w:style w:type="paragraph" w:styleId="Kiemeltidzet">
    <w:name w:val="Intense Quote"/>
    <w:basedOn w:val="Norml"/>
    <w:next w:val="Norml"/>
    <w:link w:val="KiemeltidzetChar"/>
    <w:uiPriority w:val="30"/>
    <w:qFormat/>
    <w:rsid w:val="00EE30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EE307D"/>
    <w:rPr>
      <w:i/>
      <w:iCs/>
      <w:color w:val="0F4761" w:themeColor="accent1" w:themeShade="BF"/>
    </w:rPr>
  </w:style>
  <w:style w:type="character" w:styleId="Ershivatkozs">
    <w:name w:val="Intense Reference"/>
    <w:basedOn w:val="Bekezdsalapbettpusa"/>
    <w:uiPriority w:val="32"/>
    <w:qFormat/>
    <w:rsid w:val="00EE307D"/>
    <w:rPr>
      <w:b/>
      <w:bCs/>
      <w:smallCaps/>
      <w:color w:val="0F4761" w:themeColor="accent1" w:themeShade="BF"/>
      <w:spacing w:val="5"/>
    </w:rPr>
  </w:style>
  <w:style w:type="paragraph" w:styleId="NormlWeb">
    <w:name w:val="Normal (Web)"/>
    <w:basedOn w:val="Norml"/>
    <w:uiPriority w:val="99"/>
    <w:semiHidden/>
    <w:unhideWhenUsed/>
    <w:rsid w:val="00EE307D"/>
    <w:pPr>
      <w:spacing w:before="100" w:beforeAutospacing="1" w:after="100" w:afterAutospacing="1" w:line="240" w:lineRule="auto"/>
    </w:pPr>
    <w:rPr>
      <w:rFonts w:ascii="Times New Roman" w:eastAsia="Times New Roman" w:hAnsi="Times New Roman" w:cs="Times New Roman"/>
      <w:kern w:val="0"/>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9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1027</Words>
  <Characters>7089</Characters>
  <Application>Microsoft Office Word</Application>
  <DocSecurity>0</DocSecurity>
  <Lines>59</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Miklós</dc:creator>
  <cp:keywords/>
  <dc:description/>
  <cp:lastModifiedBy>Stettner Miklós</cp:lastModifiedBy>
  <cp:revision>1</cp:revision>
  <dcterms:created xsi:type="dcterms:W3CDTF">2024-05-01T18:36:00Z</dcterms:created>
  <dcterms:modified xsi:type="dcterms:W3CDTF">2024-05-01T18:43:00Z</dcterms:modified>
</cp:coreProperties>
</file>